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Гео</w:t>
      </w:r>
      <w:r w:rsidR="00FE3A66">
        <w:rPr>
          <w:rFonts w:ascii="Times New Roman" w:eastAsia="Times New Roman" w:hAnsi="Times New Roman" w:cs="Times New Roman"/>
          <w:sz w:val="24"/>
          <w:szCs w:val="24"/>
        </w:rPr>
        <w:t>метрия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FE3A66"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FE3A66">
        <w:rPr>
          <w:rFonts w:ascii="Times New Roman" w:eastAsia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учителем </w:t>
      </w:r>
      <w:r w:rsidR="00FE3A66">
        <w:rPr>
          <w:rFonts w:ascii="Times New Roman" w:eastAsia="Times New Roman" w:hAnsi="Times New Roman" w:cs="Times New Roman"/>
          <w:sz w:val="24"/>
          <w:szCs w:val="24"/>
        </w:rPr>
        <w:t xml:space="preserve">математики Корниенко И.В.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Гео</w:t>
      </w:r>
      <w:r w:rsidR="00FE3A66">
        <w:rPr>
          <w:rFonts w:ascii="Times New Roman" w:eastAsia="Times New Roman" w:hAnsi="Times New Roman" w:cs="Times New Roman"/>
          <w:sz w:val="24"/>
          <w:szCs w:val="24"/>
        </w:rPr>
        <w:t>метрия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FE3A66"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bookmarkStart w:id="0" w:name="_GoBack"/>
      <w:bookmarkEnd w:id="0"/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FE3A66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FE3A66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указывается орган управления в 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FE3A66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Сертификат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FE3A66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3B39A4"/>
    <w:rsid w:val="006072AB"/>
    <w:rsid w:val="0098053C"/>
    <w:rsid w:val="00B20EB1"/>
    <w:rsid w:val="00CF7528"/>
    <w:rsid w:val="00D22FD0"/>
    <w:rsid w:val="00DE0C51"/>
    <w:rsid w:val="00FC321A"/>
    <w:rsid w:val="00FE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7</cp:revision>
  <dcterms:created xsi:type="dcterms:W3CDTF">2023-11-09T04:18:00Z</dcterms:created>
  <dcterms:modified xsi:type="dcterms:W3CDTF">2023-11-13T10:13:00Z</dcterms:modified>
</cp:coreProperties>
</file>